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ind w:left="630" w:firstLine="0"/>
        <w:rPr>
          <w:b w:val="1"/>
          <w:bCs w:val="1"/>
        </w:rPr>
      </w:pPr>
    </w:p>
    <w:p>
      <w:pPr>
        <w:pStyle w:val="Body"/>
        <w:ind w:left="270" w:firstLine="0"/>
        <w:rPr>
          <w:b w:val="1"/>
          <w:bCs w:val="1"/>
        </w:rPr>
      </w:pPr>
      <w:r>
        <w:rPr>
          <w:b w:val="1"/>
          <w:bCs w:val="1"/>
          <w:rtl w:val="0"/>
          <w:lang w:val="en-US"/>
        </w:rPr>
        <w:t xml:space="preserve">The Silver Creek Alumni Association has given away nearly $200,000 in scholarships in the past years to graduating Silver Creek High School seniors pursuing a post-secondary education opportunity. In the spring of 2026, the Alumni Association will award four (4) scholarships of $1,000 to students to help them pursue their education and career goals. </w:t>
      </w:r>
    </w:p>
    <w:p>
      <w:pPr>
        <w:pStyle w:val="Body"/>
        <w:ind w:left="270" w:firstLine="0"/>
        <w:rPr>
          <w:b w:val="1"/>
          <w:bCs w:val="1"/>
        </w:rPr>
      </w:pPr>
    </w:p>
    <w:p>
      <w:pPr>
        <w:pStyle w:val="Body"/>
        <w:ind w:left="270" w:firstLine="0"/>
        <w:rPr>
          <w:b w:val="1"/>
          <w:bCs w:val="1"/>
          <w:shd w:val="clear" w:color="auto" w:fill="ffff00"/>
        </w:rPr>
      </w:pPr>
      <w:r>
        <w:rPr>
          <w:b w:val="1"/>
          <w:bCs w:val="1"/>
          <w:rtl w:val="0"/>
          <w:lang w:val="en-US"/>
        </w:rPr>
        <w:t xml:space="preserve">Recipients will be recognized at the Senior Awards Night on May 13, 2026. Recipients are also required to attend the annual Silver Creek Alumni Association banquet on </w:t>
      </w:r>
      <w:r>
        <w:rPr>
          <w:b w:val="1"/>
          <w:bCs w:val="1"/>
          <w:shd w:val="clear" w:color="auto" w:fill="ffff00"/>
          <w:rtl w:val="0"/>
          <w:lang w:val="en-US"/>
        </w:rPr>
        <w:t xml:space="preserve">June 27, 2025. </w:t>
      </w:r>
    </w:p>
    <w:p>
      <w:pPr>
        <w:pStyle w:val="Body"/>
        <w:ind w:left="630" w:firstLine="0"/>
        <w:rPr>
          <w:b w:val="1"/>
          <w:bCs w:val="1"/>
        </w:rPr>
      </w:pPr>
    </w:p>
    <w:p>
      <w:pPr>
        <w:pStyle w:val="Body"/>
        <w:ind w:left="270" w:firstLine="0"/>
        <w:rPr>
          <w:b w:val="1"/>
          <w:bCs w:val="1"/>
          <w:outline w:val="0"/>
          <w:color w:val="000000"/>
          <w:sz w:val="24"/>
          <w:szCs w:val="24"/>
          <w:u w:color="000000"/>
          <w14:textFill>
            <w14:solidFill>
              <w14:srgbClr w14:val="000000"/>
            </w14:solidFill>
          </w14:textFill>
        </w:rPr>
      </w:pPr>
      <w:r>
        <w:rPr>
          <w:b w:val="1"/>
          <w:bCs w:val="1"/>
          <w:rtl w:val="0"/>
        </w:rPr>
        <w:t>CRITERIA FOR SELECTION</w:t>
      </w:r>
    </w:p>
    <w:p>
      <w:pPr>
        <w:pStyle w:val="Body"/>
        <w:ind w:left="2160" w:firstLine="0"/>
        <w:rPr>
          <w:sz w:val="8"/>
          <w:szCs w:val="8"/>
        </w:rPr>
      </w:pPr>
    </w:p>
    <w:p>
      <w:pPr>
        <w:pStyle w:val="Body"/>
        <w:numPr>
          <w:ilvl w:val="0"/>
          <w:numId w:val="2"/>
        </w:numPr>
        <w:rPr>
          <w:lang w:val="en-US"/>
        </w:rPr>
      </w:pPr>
      <w:r>
        <w:rPr>
          <w:rtl w:val="0"/>
          <w:lang w:val="en-US"/>
        </w:rPr>
        <w:t xml:space="preserve">The student must further their education in a university, technical school or other appropriate post-secondary school. </w:t>
      </w:r>
    </w:p>
    <w:p>
      <w:pPr>
        <w:pStyle w:val="Body"/>
        <w:ind w:left="900" w:hanging="360"/>
        <w:rPr>
          <w:sz w:val="12"/>
          <w:szCs w:val="12"/>
        </w:rPr>
      </w:pPr>
    </w:p>
    <w:p>
      <w:pPr>
        <w:pStyle w:val="Body"/>
        <w:numPr>
          <w:ilvl w:val="0"/>
          <w:numId w:val="2"/>
        </w:numPr>
        <w:rPr>
          <w:lang w:val="en-US"/>
        </w:rPr>
      </w:pPr>
      <w:r>
        <w:rPr>
          <w:rtl w:val="0"/>
          <w:lang w:val="en-US"/>
        </w:rPr>
        <w:t xml:space="preserve">The applicant must have attended SCHS a minimum of three (3) years. </w:t>
      </w:r>
    </w:p>
    <w:p>
      <w:pPr>
        <w:pStyle w:val="Body"/>
        <w:ind w:left="900" w:hanging="360"/>
        <w:rPr>
          <w:sz w:val="12"/>
          <w:szCs w:val="12"/>
        </w:rPr>
      </w:pPr>
    </w:p>
    <w:p>
      <w:pPr>
        <w:pStyle w:val="Body"/>
        <w:numPr>
          <w:ilvl w:val="0"/>
          <w:numId w:val="2"/>
        </w:numPr>
        <w:rPr>
          <w:lang w:val="en-US"/>
        </w:rPr>
      </w:pPr>
      <w:r>
        <w:rPr>
          <w:rtl w:val="0"/>
          <w:lang w:val="en-US"/>
        </w:rPr>
        <w:t>The student must have demonstrated leadership and participation at SCHS and/or his/her community.</w:t>
      </w:r>
    </w:p>
    <w:p>
      <w:pPr>
        <w:pStyle w:val="Body"/>
        <w:ind w:left="1440" w:firstLine="0"/>
      </w:pPr>
    </w:p>
    <w:p>
      <w:pPr>
        <w:pStyle w:val="Body"/>
        <w:ind w:left="270" w:firstLine="0"/>
        <w:rPr>
          <w:b w:val="1"/>
          <w:bCs w:val="1"/>
        </w:rPr>
      </w:pPr>
      <w:r>
        <w:rPr>
          <w:b w:val="1"/>
          <w:bCs w:val="1"/>
          <w:rtl w:val="0"/>
          <w:lang w:val="en-US"/>
        </w:rPr>
        <w:t>APPLICATION PROCESS</w:t>
      </w:r>
    </w:p>
    <w:p>
      <w:pPr>
        <w:pStyle w:val="Body"/>
        <w:numPr>
          <w:ilvl w:val="0"/>
          <w:numId w:val="4"/>
        </w:numPr>
        <w:rPr>
          <w:lang w:val="en-US"/>
        </w:rPr>
      </w:pPr>
      <w:r>
        <w:rPr>
          <w:rtl w:val="0"/>
          <w:lang w:val="en-US"/>
        </w:rPr>
        <w:t xml:space="preserve">Students must submit the application to the SCHS Counseling Office or via email to smeredith@scsc.school by </w:t>
      </w:r>
      <w:r>
        <w:rPr>
          <w:b w:val="1"/>
          <w:bCs w:val="1"/>
          <w:rtl w:val="0"/>
          <w:lang w:val="en-US"/>
        </w:rPr>
        <w:t xml:space="preserve">Wednesday, April 1st, 2025. </w:t>
      </w:r>
    </w:p>
    <w:p>
      <w:pPr>
        <w:pStyle w:val="Body"/>
        <w:ind w:left="1440" w:firstLine="0"/>
        <w:rPr>
          <w:b w:val="1"/>
          <w:bCs w:val="1"/>
          <w:sz w:val="10"/>
          <w:szCs w:val="10"/>
        </w:rPr>
      </w:pPr>
    </w:p>
    <w:p>
      <w:pPr>
        <w:pStyle w:val="Body"/>
        <w:numPr>
          <w:ilvl w:val="0"/>
          <w:numId w:val="4"/>
        </w:numPr>
        <w:rPr>
          <w:lang w:val="en-US"/>
        </w:rPr>
      </w:pPr>
      <w:r>
        <w:rPr>
          <w:rtl w:val="0"/>
          <w:lang w:val="en-US"/>
        </w:rPr>
        <w:t xml:space="preserve">A transcript will be included with the application. </w:t>
      </w:r>
    </w:p>
    <w:p>
      <w:pPr>
        <w:pStyle w:val="Body"/>
        <w:ind w:left="1440" w:firstLine="0"/>
        <w:rPr>
          <w:sz w:val="10"/>
          <w:szCs w:val="10"/>
        </w:rPr>
      </w:pPr>
    </w:p>
    <w:p>
      <w:pPr>
        <w:pStyle w:val="Body"/>
        <w:numPr>
          <w:ilvl w:val="0"/>
          <w:numId w:val="4"/>
        </w:numPr>
        <w:rPr>
          <w:lang w:val="en-US"/>
        </w:rPr>
      </w:pPr>
      <w:r>
        <w:rPr>
          <w:rtl w:val="0"/>
          <w:lang w:val="en-US"/>
        </w:rPr>
        <w:t>Applications will be screened by a committee of Silver Creek Alumni Association members. Interviews may be requested of the finalists. The winners of the scholarships are required to attend the Annual Silver Creek Alumni Association banquet on 06/21/2025. The Alumni Association will pay for parents of the recipients, if they attend. Other family and friends are invited to attend (as paying guests). The recipient must let the Alumni Association know the number of family and friends that will be attending.</w:t>
      </w:r>
      <w:r>
        <w:rPr>
          <w:rtl w:val="0"/>
        </w:rPr>
        <w:t>”</w:t>
      </w:r>
    </w:p>
    <w:p>
      <w:pPr>
        <w:pStyle w:val="Body"/>
        <w:ind w:left="1440" w:firstLine="0"/>
        <w:rPr>
          <w:sz w:val="10"/>
          <w:szCs w:val="10"/>
        </w:rPr>
      </w:pPr>
    </w:p>
    <w:p>
      <w:pPr>
        <w:pStyle w:val="Body"/>
        <w:numPr>
          <w:ilvl w:val="0"/>
          <w:numId w:val="4"/>
        </w:numPr>
        <w:rPr>
          <w:lang w:val="en-US"/>
        </w:rPr>
      </w:pPr>
      <w:r>
        <w:rPr>
          <w:rtl w:val="0"/>
          <w:lang w:val="en-US"/>
        </w:rPr>
        <w:t xml:space="preserve">The scholarship is renewable for up to one additional year. It may be renewed in a non consecutive year, but renewed up to no more than one time and graduates must reapply. </w:t>
      </w:r>
    </w:p>
    <w:p>
      <w:pPr>
        <w:pStyle w:val="Body"/>
      </w:pPr>
    </w:p>
    <w:p>
      <w:pPr>
        <w:pStyle w:val="Body"/>
      </w:pPr>
    </w:p>
    <w:p>
      <w:pPr>
        <w:pStyle w:val="Body"/>
        <w:ind w:left="540" w:firstLine="0"/>
        <w:rPr>
          <w:b w:val="1"/>
          <w:bCs w:val="1"/>
        </w:rPr>
      </w:pPr>
    </w:p>
    <w:p>
      <w:pPr>
        <w:pStyle w:val="Body"/>
        <w:ind w:left="540" w:firstLine="0"/>
        <w:rPr>
          <w:b w:val="1"/>
          <w:bCs w:val="1"/>
          <w:sz w:val="14"/>
          <w:szCs w:val="14"/>
        </w:rPr>
      </w:pPr>
    </w:p>
    <w:p>
      <w:pPr>
        <w:pStyle w:val="Body"/>
        <w:rPr>
          <w:b w:val="1"/>
          <w:bCs w:val="1"/>
        </w:rPr>
      </w:pPr>
      <w:r>
        <w:rPr>
          <w:b w:val="1"/>
          <w:bCs w:val="1"/>
          <w:rtl w:val="0"/>
          <w:lang w:val="it-IT"/>
        </w:rPr>
        <w:t>Applicant</w:t>
      </w:r>
      <w:r>
        <w:rPr>
          <w:b w:val="1"/>
          <w:bCs w:val="1"/>
          <w:rtl w:val="1"/>
        </w:rPr>
        <w:t>’</w:t>
      </w:r>
      <w:r>
        <w:rPr>
          <w:b w:val="1"/>
          <w:bCs w:val="1"/>
          <w:rtl w:val="0"/>
          <w:lang w:val="en-US"/>
        </w:rPr>
        <w:t xml:space="preserve">s Name:______________________________________________________ </w:t>
      </w:r>
    </w:p>
    <w:p>
      <w:pPr>
        <w:pStyle w:val="Body"/>
        <w:rPr>
          <w:b w:val="1"/>
          <w:bCs w:val="1"/>
          <w:sz w:val="12"/>
          <w:szCs w:val="12"/>
        </w:rPr>
      </w:pPr>
    </w:p>
    <w:p>
      <w:pPr>
        <w:pStyle w:val="Body"/>
        <w:rPr>
          <w:b w:val="1"/>
          <w:bCs w:val="1"/>
        </w:rPr>
      </w:pPr>
      <w:r>
        <w:rPr>
          <w:b w:val="1"/>
          <w:bCs w:val="1"/>
          <w:rtl w:val="0"/>
          <w:lang w:val="en-US"/>
        </w:rPr>
        <w:t xml:space="preserve">Class Year:_______________ Years at SCHS:______________ </w:t>
      </w:r>
    </w:p>
    <w:p>
      <w:pPr>
        <w:pStyle w:val="Body"/>
        <w:rPr>
          <w:b w:val="1"/>
          <w:bCs w:val="1"/>
          <w:sz w:val="12"/>
          <w:szCs w:val="12"/>
        </w:rPr>
      </w:pPr>
    </w:p>
    <w:p>
      <w:pPr>
        <w:pStyle w:val="Body"/>
        <w:rPr>
          <w:b w:val="1"/>
          <w:bCs w:val="1"/>
        </w:rPr>
      </w:pPr>
      <w:r>
        <w:rPr>
          <w:b w:val="1"/>
          <w:bCs w:val="1"/>
          <w:rtl w:val="0"/>
          <w:lang w:val="en-US"/>
        </w:rPr>
        <w:t xml:space="preserve">Address:_______________________________________ </w:t>
      </w:r>
    </w:p>
    <w:p>
      <w:pPr>
        <w:pStyle w:val="Body"/>
        <w:rPr>
          <w:b w:val="1"/>
          <w:bCs w:val="1"/>
          <w:sz w:val="12"/>
          <w:szCs w:val="12"/>
        </w:rPr>
      </w:pPr>
    </w:p>
    <w:p>
      <w:pPr>
        <w:pStyle w:val="Body"/>
        <w:rPr>
          <w:b w:val="1"/>
          <w:bCs w:val="1"/>
        </w:rPr>
      </w:pPr>
      <w:r>
        <w:rPr>
          <w:b w:val="1"/>
          <w:bCs w:val="1"/>
          <w:rtl w:val="0"/>
          <w:lang w:val="en-US"/>
        </w:rPr>
        <w:t xml:space="preserve">City:_____________________ State:_______________ Zip Code:_______________ </w:t>
      </w:r>
    </w:p>
    <w:p>
      <w:pPr>
        <w:pStyle w:val="Body"/>
        <w:rPr>
          <w:b w:val="1"/>
          <w:bCs w:val="1"/>
          <w:sz w:val="12"/>
          <w:szCs w:val="12"/>
        </w:rPr>
      </w:pPr>
    </w:p>
    <w:p>
      <w:pPr>
        <w:pStyle w:val="Body"/>
        <w:rPr>
          <w:b w:val="1"/>
          <w:bCs w:val="1"/>
        </w:rPr>
      </w:pPr>
      <w:r>
        <w:rPr>
          <w:b w:val="1"/>
          <w:bCs w:val="1"/>
          <w:rtl w:val="0"/>
          <w:lang w:val="en-US"/>
        </w:rPr>
        <w:t xml:space="preserve">Phone:_____________________________ Email:________________________ </w:t>
      </w:r>
    </w:p>
    <w:p>
      <w:pPr>
        <w:pStyle w:val="Body"/>
        <w:rPr>
          <w:b w:val="1"/>
          <w:bCs w:val="1"/>
        </w:rPr>
      </w:pPr>
    </w:p>
    <w:p>
      <w:pPr>
        <w:pStyle w:val="Body"/>
        <w:rPr>
          <w:b w:val="1"/>
          <w:bCs w:val="1"/>
          <w:sz w:val="28"/>
          <w:szCs w:val="28"/>
        </w:rPr>
      </w:pPr>
      <w:r>
        <w:rPr>
          <w:b w:val="1"/>
          <w:bCs w:val="1"/>
          <w:rtl w:val="0"/>
          <w:lang w:val="en-US"/>
        </w:rPr>
        <w:t xml:space="preserve">Career Plans: </w:t>
      </w:r>
      <w:r>
        <w:rPr>
          <w:b w:val="1"/>
          <w:bCs w:val="1"/>
          <w:sz w:val="28"/>
          <w:szCs w:val="28"/>
          <w:rtl w:val="0"/>
          <w:lang w:val="en-US"/>
        </w:rPr>
        <w:t>________________________________________________________________</w:t>
      </w:r>
    </w:p>
    <w:p>
      <w:pPr>
        <w:pStyle w:val="Body"/>
        <w:rPr>
          <w:b w:val="1"/>
          <w:bCs w:val="1"/>
          <w:sz w:val="28"/>
          <w:szCs w:val="28"/>
        </w:rPr>
      </w:pPr>
      <w:r>
        <w:rPr>
          <w:b w:val="1"/>
          <w:bCs w:val="1"/>
          <w:sz w:val="28"/>
          <w:szCs w:val="28"/>
          <w:rtl w:val="0"/>
          <w:lang w:val="en-US"/>
        </w:rPr>
        <w:t>________________________________________________________________________________________________________________________________</w:t>
      </w:r>
    </w:p>
    <w:p>
      <w:pPr>
        <w:pStyle w:val="Body"/>
        <w:rPr>
          <w:b w:val="1"/>
          <w:bCs w:val="1"/>
          <w:sz w:val="28"/>
          <w:szCs w:val="28"/>
        </w:rPr>
      </w:pPr>
    </w:p>
    <w:p>
      <w:pPr>
        <w:pStyle w:val="Body"/>
        <w:rPr>
          <w:b w:val="1"/>
          <w:bCs w:val="1"/>
        </w:rPr>
      </w:pPr>
      <w:r>
        <w:rPr>
          <w:b w:val="1"/>
          <w:bCs w:val="1"/>
          <w:rtl w:val="0"/>
          <w:lang w:val="en-US"/>
        </w:rPr>
        <w:t xml:space="preserve">Education Plans: </w:t>
      </w:r>
    </w:p>
    <w:p>
      <w:pPr>
        <w:pStyle w:val="Body"/>
        <w:rPr>
          <w:b w:val="1"/>
          <w:bCs w:val="1"/>
        </w:rPr>
      </w:pPr>
      <w:r>
        <w:rPr>
          <w:b w:val="1"/>
          <w:bCs w:val="1"/>
          <w:sz w:val="28"/>
          <w:szCs w:val="28"/>
          <w:rtl w:val="0"/>
          <w:lang w:val="en-US"/>
        </w:rPr>
        <w:t>________________________________________________________________________________________________________________________________________________________________________________________________</w:t>
      </w:r>
    </w:p>
    <w:p>
      <w:pPr>
        <w:pStyle w:val="Body"/>
        <w:rPr>
          <w:b w:val="1"/>
          <w:bCs w:val="1"/>
          <w:sz w:val="30"/>
          <w:szCs w:val="30"/>
        </w:rPr>
      </w:pPr>
    </w:p>
    <w:p>
      <w:pPr>
        <w:pStyle w:val="Body"/>
        <w:rPr>
          <w:b w:val="1"/>
          <w:bCs w:val="1"/>
        </w:rPr>
      </w:pPr>
      <w:r>
        <w:rPr>
          <w:b w:val="1"/>
          <w:bCs w:val="1"/>
          <w:rtl w:val="0"/>
          <w:lang w:val="en-US"/>
        </w:rPr>
        <w:t>Honors/Awards Received (Please also include other scholarships awarded):</w:t>
      </w:r>
    </w:p>
    <w:p>
      <w:pPr>
        <w:pStyle w:val="Body"/>
        <w:rPr>
          <w:b w:val="1"/>
          <w:bCs w:val="1"/>
        </w:rPr>
      </w:pPr>
      <w:r>
        <w:rPr>
          <w:b w:val="1"/>
          <w:bCs w:val="1"/>
          <w:sz w:val="28"/>
          <w:szCs w:val="28"/>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rPr>
          <w:b w:val="1"/>
          <w:bCs w:val="1"/>
          <w:sz w:val="28"/>
          <w:szCs w:val="28"/>
        </w:rPr>
      </w:pPr>
    </w:p>
    <w:p>
      <w:pPr>
        <w:pStyle w:val="Body"/>
        <w:rPr>
          <w:b w:val="1"/>
          <w:bCs w:val="1"/>
        </w:rPr>
      </w:pPr>
      <w:r>
        <w:rPr>
          <w:b w:val="1"/>
          <w:bCs w:val="1"/>
          <w:rtl w:val="0"/>
          <w:lang w:val="en-US"/>
        </w:rPr>
        <w:t xml:space="preserve">Extracurricular Activities: </w:t>
      </w:r>
    </w:p>
    <w:p>
      <w:pPr>
        <w:pStyle w:val="Body"/>
        <w:rPr>
          <w:b w:val="1"/>
          <w:bCs w:val="1"/>
          <w:sz w:val="28"/>
          <w:szCs w:val="28"/>
        </w:rPr>
      </w:pPr>
      <w:r>
        <w:rPr>
          <w:b w:val="1"/>
          <w:bCs w:val="1"/>
          <w:sz w:val="28"/>
          <w:szCs w:val="28"/>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rPr>
          <w:b w:val="1"/>
          <w:bCs w:val="1"/>
          <w:sz w:val="28"/>
          <w:szCs w:val="28"/>
        </w:rPr>
      </w:pPr>
    </w:p>
    <w:p>
      <w:pPr>
        <w:pStyle w:val="Body"/>
        <w:rPr>
          <w:b w:val="1"/>
          <w:bCs w:val="1"/>
        </w:rPr>
      </w:pPr>
      <w:r>
        <w:rPr>
          <w:b w:val="1"/>
          <w:bCs w:val="1"/>
          <w:rtl w:val="0"/>
          <w:lang w:val="en-US"/>
        </w:rPr>
        <w:t xml:space="preserve">Community Activities: </w:t>
      </w:r>
    </w:p>
    <w:p>
      <w:pPr>
        <w:pStyle w:val="Body"/>
        <w:rPr>
          <w:b w:val="1"/>
          <w:bCs w:val="1"/>
        </w:rPr>
      </w:pPr>
      <w:r>
        <w:rPr>
          <w:b w:val="1"/>
          <w:bCs w:val="1"/>
          <w:sz w:val="28"/>
          <w:szCs w:val="28"/>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rPr>
          <w:b w:val="1"/>
          <w:bCs w:val="1"/>
        </w:rPr>
      </w:pPr>
    </w:p>
    <w:p>
      <w:pPr>
        <w:pStyle w:val="Body"/>
        <w:rPr>
          <w:b w:val="1"/>
          <w:bCs w:val="1"/>
        </w:rPr>
      </w:pPr>
      <w:r>
        <w:rPr>
          <w:b w:val="1"/>
          <w:bCs w:val="1"/>
          <w:rtl w:val="0"/>
          <w:lang w:val="en-US"/>
        </w:rPr>
        <w:t xml:space="preserve">Leadership Positions: </w:t>
      </w:r>
    </w:p>
    <w:p>
      <w:pPr>
        <w:pStyle w:val="Body"/>
        <w:rPr>
          <w:b w:val="1"/>
          <w:bCs w:val="1"/>
          <w:sz w:val="28"/>
          <w:szCs w:val="28"/>
        </w:rPr>
      </w:pPr>
      <w:r>
        <w:rPr>
          <w:b w:val="1"/>
          <w:bCs w:val="1"/>
          <w:sz w:val="28"/>
          <w:szCs w:val="28"/>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rPr>
          <w:b w:val="1"/>
          <w:bCs w:val="1"/>
          <w:sz w:val="28"/>
          <w:szCs w:val="28"/>
        </w:rPr>
      </w:pPr>
    </w:p>
    <w:p>
      <w:pPr>
        <w:pStyle w:val="Body"/>
        <w:rPr>
          <w:b w:val="1"/>
          <w:bCs w:val="1"/>
        </w:rPr>
      </w:pPr>
      <w:r>
        <w:rPr>
          <w:b w:val="1"/>
          <w:bCs w:val="1"/>
          <w:rtl w:val="0"/>
          <w:lang w:val="en-US"/>
        </w:rPr>
        <w:t xml:space="preserve">Any other information that may be helpful for the review committee: </w:t>
      </w:r>
    </w:p>
    <w:p>
      <w:pPr>
        <w:pStyle w:val="Body"/>
        <w:rPr>
          <w:b w:val="1"/>
          <w:bCs w:val="1"/>
        </w:rPr>
      </w:pPr>
      <w:r>
        <w:rPr>
          <w:b w:val="1"/>
          <w:bCs w:val="1"/>
          <w:sz w:val="28"/>
          <w:szCs w:val="28"/>
          <w:rtl w:val="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ind w:left="540" w:firstLine="0"/>
        <w:rPr>
          <w:b w:val="1"/>
          <w:bCs w:val="1"/>
        </w:rPr>
      </w:pPr>
    </w:p>
    <w:p>
      <w:pPr>
        <w:pStyle w:val="Body"/>
        <w:ind w:left="540" w:firstLine="0"/>
        <w:rPr>
          <w:b w:val="1"/>
          <w:bCs w:val="1"/>
        </w:rPr>
      </w:pPr>
    </w:p>
    <w:p>
      <w:pPr>
        <w:pStyle w:val="Body"/>
        <w:ind w:left="540" w:firstLine="0"/>
        <w:rPr>
          <w:b w:val="1"/>
          <w:bCs w:val="1"/>
        </w:rPr>
      </w:pPr>
    </w:p>
    <w:p>
      <w:pPr>
        <w:pStyle w:val="Body"/>
        <w:ind w:left="540" w:firstLine="0"/>
        <w:rPr>
          <w:b w:val="1"/>
          <w:bCs w:val="1"/>
        </w:rPr>
      </w:pPr>
    </w:p>
    <w:p>
      <w:pPr>
        <w:pStyle w:val="Body"/>
        <w:rPr>
          <w:b w:val="1"/>
          <w:bCs w:val="1"/>
        </w:rPr>
      </w:pPr>
    </w:p>
    <w:p>
      <w:pPr>
        <w:pStyle w:val="Body"/>
        <w:rPr>
          <w:b w:val="1"/>
          <w:bCs w:val="1"/>
        </w:rPr>
      </w:pPr>
      <w:r>
        <w:rPr>
          <w:b w:val="1"/>
          <w:bCs w:val="1"/>
          <w:rtl w:val="0"/>
          <w:lang w:val="de-DE"/>
        </w:rPr>
        <w:t>Student</w:t>
      </w:r>
      <w:r>
        <w:rPr>
          <w:b w:val="1"/>
          <w:bCs w:val="1"/>
          <w:rtl w:val="1"/>
        </w:rPr>
        <w:t xml:space="preserve">’ </w:t>
      </w:r>
      <w:r>
        <w:rPr>
          <w:b w:val="1"/>
          <w:bCs w:val="1"/>
          <w:rtl w:val="0"/>
          <w:lang w:val="en-US"/>
        </w:rPr>
        <w:t xml:space="preserve">Signature:______________________________ Date:_____________________ </w:t>
      </w:r>
    </w:p>
    <w:p>
      <w:pPr>
        <w:pStyle w:val="Body"/>
        <w:rPr>
          <w:sz w:val="20"/>
          <w:szCs w:val="20"/>
        </w:rPr>
      </w:pPr>
    </w:p>
    <w:p>
      <w:pPr>
        <w:pStyle w:val="Body"/>
      </w:pPr>
      <w:r>
        <w:rPr>
          <w:sz w:val="20"/>
          <w:szCs w:val="20"/>
          <w:rtl w:val="0"/>
          <w:lang w:val="en-US"/>
        </w:rPr>
        <w:t>Applications are due to the SCHS Counseling Office or smeredith@scsc.school by April 1, 2026, 2:30 p.m.</w:t>
      </w:r>
    </w:p>
    <w:sectPr>
      <w:headerReference w:type="default" r:id="rId4"/>
      <w:footerReference w:type="default" r:id="rId5"/>
      <w:pgSz w:w="12240" w:h="15840" w:orient="portrait"/>
      <w:pgMar w:top="2160" w:right="1756" w:bottom="1152" w:left="993" w:header="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widowControl w:val="0"/>
      <w:spacing w:line="240" w:lineRule="auto"/>
      <w:ind w:right="1283"/>
      <w:jc w:val="right"/>
      <w:rPr>
        <w:b w:val="1"/>
        <w:bCs w:val="1"/>
        <w:sz w:val="68"/>
        <w:szCs w:val="68"/>
      </w:rPr>
    </w:pPr>
    <w:r>
      <w:drawing xmlns:a="http://schemas.openxmlformats.org/drawingml/2006/main">
        <wp:anchor distT="152400" distB="152400" distL="152400" distR="152400" simplePos="0" relativeHeight="251658240" behindDoc="1" locked="0" layoutInCell="1" allowOverlap="1">
          <wp:simplePos x="0" y="0"/>
          <wp:positionH relativeFrom="page">
            <wp:posOffset>830580</wp:posOffset>
          </wp:positionH>
          <wp:positionV relativeFrom="page">
            <wp:posOffset>19050</wp:posOffset>
          </wp:positionV>
          <wp:extent cx="1809750" cy="1524000"/>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extLst/>
                  </a:blip>
                  <a:stretch>
                    <a:fillRect/>
                  </a:stretch>
                </pic:blipFill>
                <pic:spPr>
                  <a:xfrm>
                    <a:off x="0" y="0"/>
                    <a:ext cx="1809750" cy="1524000"/>
                  </a:xfrm>
                  <a:prstGeom prst="rect">
                    <a:avLst/>
                  </a:prstGeom>
                  <a:ln w="12700" cap="flat">
                    <a:noFill/>
                    <a:miter lim="400000"/>
                  </a:ln>
                  <a:effectLst/>
                </pic:spPr>
              </pic:pic>
            </a:graphicData>
          </a:graphic>
        </wp:anchor>
      </w:drawing>
    </w:r>
  </w:p>
  <w:p>
    <w:pPr>
      <w:pStyle w:val="Body"/>
      <w:widowControl w:val="0"/>
      <w:spacing w:line="240" w:lineRule="auto"/>
      <w:ind w:right="1283"/>
      <w:jc w:val="right"/>
      <w:rPr>
        <w:b w:val="1"/>
        <w:bCs w:val="1"/>
        <w:sz w:val="10"/>
        <w:szCs w:val="10"/>
      </w:rPr>
    </w:pPr>
  </w:p>
  <w:p>
    <w:pPr>
      <w:pStyle w:val="Body"/>
      <w:widowControl w:val="0"/>
      <w:spacing w:line="240" w:lineRule="auto"/>
      <w:ind w:right="1283"/>
      <w:jc w:val="right"/>
      <w:rPr>
        <w:b w:val="1"/>
        <w:bCs w:val="1"/>
        <w:sz w:val="64"/>
        <w:szCs w:val="64"/>
      </w:rPr>
    </w:pPr>
    <w:r>
      <w:rPr>
        <w:b w:val="1"/>
        <w:bCs w:val="1"/>
        <w:sz w:val="64"/>
        <w:szCs w:val="64"/>
        <w:rtl w:val="0"/>
        <w:lang w:val="nl-NL"/>
      </w:rPr>
      <w:t xml:space="preserve">Silver Creek </w:t>
    </w:r>
  </w:p>
  <w:p>
    <w:pPr>
      <w:pStyle w:val="Body"/>
      <w:widowControl w:val="0"/>
      <w:spacing w:before="108" w:line="240" w:lineRule="auto"/>
      <w:ind w:left="2880" w:right="27" w:firstLine="0"/>
      <w:jc w:val="center"/>
      <w:rPr>
        <w:b w:val="1"/>
        <w:bCs w:val="1"/>
        <w:sz w:val="64"/>
        <w:szCs w:val="64"/>
      </w:rPr>
    </w:pPr>
    <w:r>
      <w:rPr>
        <w:b w:val="1"/>
        <w:bCs w:val="1"/>
        <w:sz w:val="64"/>
        <w:szCs w:val="64"/>
        <w:rtl w:val="0"/>
        <w:lang w:val="en-US"/>
      </w:rPr>
      <w:t xml:space="preserve">Alumni Association </w:t>
    </w:r>
  </w:p>
  <w:p>
    <w:pPr>
      <w:pStyle w:val="Body"/>
      <w:widowControl w:val="0"/>
      <w:spacing w:before="108" w:line="240" w:lineRule="auto"/>
      <w:ind w:right="1291"/>
      <w:jc w:val="right"/>
    </w:pPr>
    <w:r>
      <w:rPr>
        <w:b w:val="1"/>
        <w:bCs w:val="1"/>
        <w:sz w:val="64"/>
        <w:szCs w:val="64"/>
        <w:rtl w:val="0"/>
        <w:lang w:val="en-US"/>
      </w:rPr>
      <w:t xml:space="preserve">Scholarship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4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0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66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